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101D" w14:textId="77777777" w:rsidR="00E412A1" w:rsidRDefault="00E412A1" w:rsidP="00E412A1">
      <w:pPr>
        <w:rPr>
          <w:b/>
          <w:bCs/>
        </w:rPr>
      </w:pPr>
      <w:r w:rsidRPr="00E412A1">
        <w:rPr>
          <w:b/>
          <w:bCs/>
        </w:rPr>
        <w:t>Chapter 9.4 Discussion Questions</w:t>
      </w:r>
    </w:p>
    <w:p w14:paraId="6A87ABF0" w14:textId="77777777" w:rsidR="00E412A1" w:rsidRPr="00E412A1" w:rsidRDefault="00E412A1" w:rsidP="00E412A1"/>
    <w:p w14:paraId="668E08F7" w14:textId="00651632" w:rsidR="00E412A1" w:rsidRPr="00E412A1" w:rsidRDefault="00E412A1" w:rsidP="00E412A1">
      <w:r w:rsidRPr="00E412A1">
        <w:t>1.) Watch </w:t>
      </w:r>
      <w:hyperlink r:id="rId5" w:tgtFrame="_blank" w:history="1">
        <w:r w:rsidRPr="00E412A1">
          <w:rPr>
            <w:rStyle w:val="Hyperlink"/>
          </w:rPr>
          <w:t>Seneca Falls Convention The Vote Video</w:t>
        </w:r>
      </w:hyperlink>
      <w:r w:rsidRPr="00E412A1">
        <w:t>.  </w:t>
      </w:r>
    </w:p>
    <w:p w14:paraId="20B34144" w14:textId="77777777" w:rsidR="00E412A1" w:rsidRDefault="00E412A1" w:rsidP="00E412A1"/>
    <w:p w14:paraId="71FAE32A" w14:textId="411132C9" w:rsidR="00E412A1" w:rsidRPr="00E412A1" w:rsidRDefault="00E412A1" w:rsidP="00E412A1">
      <w:r w:rsidRPr="00E412A1">
        <w:t>2.) Read the </w:t>
      </w:r>
      <w:hyperlink r:id="rId6" w:tgtFrame="_blank" w:history="1">
        <w:r w:rsidRPr="00E412A1">
          <w:rPr>
            <w:rStyle w:val="Hyperlink"/>
          </w:rPr>
          <w:t>Declaration of Sentiments (1848)</w:t>
        </w:r>
      </w:hyperlink>
      <w:r w:rsidRPr="00E412A1">
        <w:t> (for Questions a.)-c.) (below)). </w:t>
      </w:r>
    </w:p>
    <w:p w14:paraId="60165869" w14:textId="77777777" w:rsidR="00E412A1" w:rsidRDefault="00E412A1" w:rsidP="00E412A1"/>
    <w:p w14:paraId="40E9B0A1" w14:textId="17DBA359" w:rsidR="00E412A1" w:rsidRPr="00E412A1" w:rsidRDefault="00E412A1" w:rsidP="00E412A1">
      <w:r w:rsidRPr="00E412A1">
        <w:t>a.) Why do you think the Declaration of Sentiments was so closely and deliberately modeled after the Declaration of Independence?  Explain. </w:t>
      </w:r>
    </w:p>
    <w:p w14:paraId="4B3B8DF6" w14:textId="77777777" w:rsidR="00E412A1" w:rsidRDefault="00E412A1" w:rsidP="00E412A1"/>
    <w:p w14:paraId="6029D964" w14:textId="544A8E22" w:rsidR="00E412A1" w:rsidRPr="00E412A1" w:rsidRDefault="00E412A1" w:rsidP="00E412A1">
      <w:r w:rsidRPr="00E412A1">
        <w:t>b.) Check out the seventh grievance in the Declaration of Sentiments.  Is the Declaration of Sentiments analogizing the treatment of women in the United States in 1848 to slavery?  Explain. </w:t>
      </w:r>
    </w:p>
    <w:p w14:paraId="17DB81EE" w14:textId="77777777" w:rsidR="00E412A1" w:rsidRDefault="00E412A1" w:rsidP="00E412A1"/>
    <w:p w14:paraId="4085C76A" w14:textId="46C1E784" w:rsidR="00E412A1" w:rsidRPr="00E412A1" w:rsidRDefault="00E412A1" w:rsidP="00E412A1">
      <w:r w:rsidRPr="00E412A1">
        <w:t>c.) The Declaration of Sentiments demands the “equal station to which they [i.e., women] are entitled.”  What does this mean?  Explain. </w:t>
      </w:r>
    </w:p>
    <w:p w14:paraId="34BAFD1E" w14:textId="77777777" w:rsidR="00E412A1" w:rsidRDefault="00E412A1" w:rsidP="00E412A1"/>
    <w:p w14:paraId="67401189" w14:textId="20629118" w:rsidR="00E412A1" w:rsidRPr="00E412A1" w:rsidRDefault="00E412A1" w:rsidP="00E412A1">
      <w:r w:rsidRPr="00E412A1">
        <w:t>3.) Watch </w:t>
      </w:r>
      <w:hyperlink r:id="rId7" w:tgtFrame="_blank" w:history="1">
        <w:r w:rsidRPr="00E412A1">
          <w:rPr>
            <w:rStyle w:val="Hyperlink"/>
          </w:rPr>
          <w:t>STL History Minute Virginia Minor Video</w:t>
        </w:r>
      </w:hyperlink>
      <w:r w:rsidRPr="00E412A1">
        <w:t>.  </w:t>
      </w:r>
    </w:p>
    <w:p w14:paraId="35FDF0ED" w14:textId="77777777" w:rsidR="00E412A1" w:rsidRDefault="00E412A1" w:rsidP="00E412A1"/>
    <w:p w14:paraId="1FEDA16B" w14:textId="0ABD6F46" w:rsidR="00E412A1" w:rsidRPr="00E412A1" w:rsidRDefault="00E412A1" w:rsidP="00E412A1">
      <w:r w:rsidRPr="00E412A1">
        <w:t>4.) Open </w:t>
      </w:r>
      <w:hyperlink r:id="rId8" w:tgtFrame="_blank" w:history="1">
        <w:r w:rsidRPr="00E412A1">
          <w:rPr>
            <w:rStyle w:val="Hyperlink"/>
          </w:rPr>
          <w:t xml:space="preserve">Minor v </w:t>
        </w:r>
        <w:proofErr w:type="spellStart"/>
        <w:r w:rsidRPr="00E412A1">
          <w:rPr>
            <w:rStyle w:val="Hyperlink"/>
          </w:rPr>
          <w:t>Happersett</w:t>
        </w:r>
        <w:proofErr w:type="spellEnd"/>
      </w:hyperlink>
      <w:r w:rsidRPr="00E412A1">
        <w:t> (for Questions a.)-g.) (below)). </w:t>
      </w:r>
    </w:p>
    <w:p w14:paraId="155EE1AD" w14:textId="77777777" w:rsidR="00E412A1" w:rsidRDefault="00E412A1" w:rsidP="00E412A1"/>
    <w:p w14:paraId="7A5647E1" w14:textId="6A107B81" w:rsidR="00E412A1" w:rsidRPr="00E412A1" w:rsidRDefault="00E412A1" w:rsidP="00E412A1">
      <w:r w:rsidRPr="00E412A1">
        <w:t>a.) Study Dr. Barnidge’s notes at the top of p. 165 of </w:t>
      </w:r>
      <w:r w:rsidRPr="00E412A1">
        <w:rPr>
          <w:i/>
          <w:iCs/>
        </w:rPr>
        <w:t xml:space="preserve">Minor v </w:t>
      </w:r>
      <w:proofErr w:type="spellStart"/>
      <w:r w:rsidRPr="00E412A1">
        <w:rPr>
          <w:i/>
          <w:iCs/>
        </w:rPr>
        <w:t>Happersett</w:t>
      </w:r>
      <w:proofErr w:type="spellEnd"/>
      <w:r w:rsidRPr="00E412A1">
        <w:t> (1874) (</w:t>
      </w:r>
      <w:r w:rsidRPr="00E412A1">
        <w:rPr>
          <w:i/>
          <w:iCs/>
        </w:rPr>
        <w:t>Minor</w:t>
      </w:r>
      <w:r w:rsidRPr="00E412A1">
        <w:t>).  What question does the Supreme Court address in </w:t>
      </w:r>
      <w:r w:rsidRPr="00E412A1">
        <w:rPr>
          <w:i/>
          <w:iCs/>
        </w:rPr>
        <w:t>Minor?</w:t>
      </w:r>
      <w:r w:rsidRPr="00E412A1">
        <w:t> </w:t>
      </w:r>
    </w:p>
    <w:p w14:paraId="68DE6F68" w14:textId="77777777" w:rsidR="00E412A1" w:rsidRDefault="00E412A1" w:rsidP="00E412A1"/>
    <w:p w14:paraId="5B1083EA" w14:textId="74046D35" w:rsidR="00E412A1" w:rsidRPr="00E412A1" w:rsidRDefault="00E412A1" w:rsidP="00E412A1">
      <w:r w:rsidRPr="00E412A1">
        <w:t>b.) Study Dr. Barnidge’s notes at the middle of p. 165 of </w:t>
      </w:r>
      <w:r w:rsidRPr="00E412A1">
        <w:rPr>
          <w:i/>
          <w:iCs/>
        </w:rPr>
        <w:t>Minor.</w:t>
      </w:r>
      <w:r w:rsidRPr="00E412A1">
        <w:t>  Articulate Minor’s argument in no more than a sentence. </w:t>
      </w:r>
    </w:p>
    <w:p w14:paraId="0DCD10F4" w14:textId="77777777" w:rsidR="00E412A1" w:rsidRDefault="00E412A1" w:rsidP="00E412A1"/>
    <w:p w14:paraId="23A1878B" w14:textId="3864CB03" w:rsidR="00E412A1" w:rsidRPr="00E412A1" w:rsidRDefault="00E412A1" w:rsidP="00E412A1">
      <w:r w:rsidRPr="00E412A1">
        <w:t>c.) Study Dr. Barnidge’s notes at the bottom of p. 170 of </w:t>
      </w:r>
      <w:r w:rsidRPr="00E412A1">
        <w:rPr>
          <w:i/>
          <w:iCs/>
        </w:rPr>
        <w:t>Minor.</w:t>
      </w:r>
      <w:r w:rsidRPr="00E412A1">
        <w:t>  In what hypothetical scenario does the Court concede that the “[C]</w:t>
      </w:r>
      <w:proofErr w:type="spellStart"/>
      <w:r w:rsidRPr="00E412A1">
        <w:t>onstitution</w:t>
      </w:r>
      <w:proofErr w:type="spellEnd"/>
      <w:r w:rsidRPr="00E412A1">
        <w:t xml:space="preserve"> and laws of Missouri confining it [i.e., suffrage] to men [. . . would be] in violation of the Constitution of the United States, as amended, and consequently void” (170)? </w:t>
      </w:r>
    </w:p>
    <w:p w14:paraId="76A1576A" w14:textId="77777777" w:rsidR="00E412A1" w:rsidRDefault="00E412A1" w:rsidP="00E412A1"/>
    <w:p w14:paraId="06D9A9AE" w14:textId="0F101279" w:rsidR="00E412A1" w:rsidRPr="00E412A1" w:rsidRDefault="00E412A1" w:rsidP="00E412A1">
      <w:r w:rsidRPr="00E412A1">
        <w:t>d.) Study Dr. Barnidge’s notes at the middle of p. 171 of </w:t>
      </w:r>
      <w:r w:rsidRPr="00E412A1">
        <w:rPr>
          <w:i/>
          <w:iCs/>
        </w:rPr>
        <w:t>Minor.</w:t>
      </w:r>
      <w:r w:rsidRPr="00E412A1">
        <w:t>  According to the Court, did the Fourteenth Amendment add to the privileges and immunities of citizenship? </w:t>
      </w:r>
    </w:p>
    <w:p w14:paraId="65602BCC" w14:textId="77777777" w:rsidR="00E412A1" w:rsidRDefault="00E412A1" w:rsidP="00E412A1"/>
    <w:p w14:paraId="674F24F1" w14:textId="26A364D6" w:rsidR="00E412A1" w:rsidRPr="00E412A1" w:rsidRDefault="00E412A1" w:rsidP="00E412A1">
      <w:r w:rsidRPr="00E412A1">
        <w:t>e.) Study Dr. Barnidge’s notes at the bottom of p. 171 to the top of p. 172 of </w:t>
      </w:r>
      <w:r w:rsidRPr="00E412A1">
        <w:rPr>
          <w:i/>
          <w:iCs/>
        </w:rPr>
        <w:t>Minor.</w:t>
      </w:r>
      <w:r w:rsidRPr="00E412A1">
        <w:t>  The Court here examines whether suffrage was inherent to citizenship at the time of the Constitution’s adoption.  Why is this so consequential a question?  Put differently, what are the implications for Minor’s case of an answer in the affirmative (or the negative)? </w:t>
      </w:r>
    </w:p>
    <w:p w14:paraId="1DE546BB" w14:textId="77777777" w:rsidR="00E412A1" w:rsidRDefault="00E412A1" w:rsidP="00E412A1"/>
    <w:p w14:paraId="62491C3F" w14:textId="357D2AF2" w:rsidR="00E412A1" w:rsidRPr="00E412A1" w:rsidRDefault="00E412A1" w:rsidP="00E412A1">
      <w:r w:rsidRPr="00E412A1">
        <w:t>f.) Study Dr. Barnidge’s notes at the bottom of p. 177 to the top of p. 178 of </w:t>
      </w:r>
      <w:r w:rsidRPr="00E412A1">
        <w:rPr>
          <w:i/>
          <w:iCs/>
        </w:rPr>
        <w:t>Minor.</w:t>
      </w:r>
      <w:r w:rsidRPr="00E412A1">
        <w:t>  What role does the Court say the passing of an extended time should play in constitutional interpretation?  Do you agree with the Court’s view?  Why, or why not?  Explain. </w:t>
      </w:r>
    </w:p>
    <w:p w14:paraId="7CBF10ED" w14:textId="77777777" w:rsidR="00E412A1" w:rsidRDefault="00E412A1" w:rsidP="00E412A1"/>
    <w:p w14:paraId="29CD8FE7" w14:textId="3CC2059D" w:rsidR="00E412A1" w:rsidRPr="00E412A1" w:rsidRDefault="00E412A1" w:rsidP="00E412A1">
      <w:r w:rsidRPr="00E412A1">
        <w:t>g.) Watch 25.30-27.52 of </w:t>
      </w:r>
      <w:hyperlink r:id="rId9" w:tgtFrame="_blank" w:history="1">
        <w:r w:rsidRPr="00E412A1">
          <w:rPr>
            <w:rStyle w:val="Hyperlink"/>
          </w:rPr>
          <w:t>Scalia Talk Amsterdam</w:t>
        </w:r>
      </w:hyperlink>
      <w:r w:rsidRPr="00E412A1">
        <w:t>.  Would Supreme Court Justice Antonin Scalia agree with the point that the Court makes at the middle of p. 178 of </w:t>
      </w:r>
      <w:r w:rsidRPr="00E412A1">
        <w:rPr>
          <w:i/>
          <w:iCs/>
        </w:rPr>
        <w:t>Minor</w:t>
      </w:r>
      <w:r w:rsidRPr="00E412A1">
        <w:t> (see Dr. Barnidge’s notes at the middle of p. 178)?  Why, or why not?  Explain. </w:t>
      </w:r>
    </w:p>
    <w:p w14:paraId="5CCB3899" w14:textId="77777777" w:rsidR="00E412A1" w:rsidRDefault="00E412A1" w:rsidP="00E412A1"/>
    <w:p w14:paraId="4E1663CA" w14:textId="0C1355B2" w:rsidR="00E412A1" w:rsidRPr="00E412A1" w:rsidRDefault="00E412A1" w:rsidP="00E412A1">
      <w:r w:rsidRPr="00E412A1">
        <w:lastRenderedPageBreak/>
        <w:t>5.) Equal Protection and Standards of Review (for Questions a.)-c.) (below)). </w:t>
      </w:r>
    </w:p>
    <w:p w14:paraId="1CE804F8" w14:textId="77777777" w:rsidR="00E412A1" w:rsidRDefault="00E412A1" w:rsidP="00E412A1"/>
    <w:p w14:paraId="4BFF122D" w14:textId="48F93EB8" w:rsidR="00E412A1" w:rsidRPr="00E412A1" w:rsidRDefault="00E412A1" w:rsidP="00E412A1">
      <w:r w:rsidRPr="00E412A1">
        <w:t>a.) Does the equal protection clause of the Fourteenth Amendment permit state action that treats different groups of people differently?  Explain. </w:t>
      </w:r>
    </w:p>
    <w:p w14:paraId="73031E9A" w14:textId="77777777" w:rsidR="00E412A1" w:rsidRDefault="00E412A1" w:rsidP="00E412A1"/>
    <w:p w14:paraId="1369215E" w14:textId="200A0DD9" w:rsidR="00E412A1" w:rsidRPr="00E412A1" w:rsidRDefault="00E412A1" w:rsidP="00E412A1">
      <w:r w:rsidRPr="00E412A1">
        <w:t>b.) Study Dr. Barnidge’s notes on p. 15 of the </w:t>
      </w:r>
      <w:hyperlink r:id="rId10" w:tgtFrame="_blank" w:history="1">
        <w:r w:rsidRPr="00E412A1">
          <w:rPr>
            <w:rStyle w:val="Hyperlink"/>
          </w:rPr>
          <w:t>Supreme Court’s opinion in </w:t>
        </w:r>
        <w:r w:rsidRPr="00E412A1">
          <w:rPr>
            <w:rStyle w:val="Hyperlink"/>
            <w:i/>
            <w:iCs/>
          </w:rPr>
          <w:t>Students for Fair Admissions, Inc. v. President and Fellows of Harvard College</w:t>
        </w:r>
        <w:r w:rsidRPr="00E412A1">
          <w:rPr>
            <w:rStyle w:val="Hyperlink"/>
          </w:rPr>
          <w:t> (2023)</w:t>
        </w:r>
      </w:hyperlink>
      <w:r w:rsidRPr="00E412A1">
        <w:t xml:space="preserve"> </w:t>
      </w:r>
      <w:r w:rsidRPr="00E412A1">
        <w:t>.  </w:t>
      </w:r>
    </w:p>
    <w:p w14:paraId="4331BE88" w14:textId="77777777" w:rsidR="00E412A1" w:rsidRPr="00E412A1" w:rsidRDefault="00E412A1" w:rsidP="00E412A1">
      <w:r w:rsidRPr="00E412A1">
        <w:t>Identify the standard of review that applies to state action that treats different groups of people differently based on race and the two elements that must exist to sustain such action. </w:t>
      </w:r>
    </w:p>
    <w:p w14:paraId="4C5CF0F8" w14:textId="77777777" w:rsidR="00E412A1" w:rsidRDefault="00E412A1" w:rsidP="00E412A1"/>
    <w:p w14:paraId="666747C3" w14:textId="59B9EA43" w:rsidR="00E412A1" w:rsidRPr="00E412A1" w:rsidRDefault="00E412A1" w:rsidP="00E412A1">
      <w:r w:rsidRPr="00E412A1">
        <w:t>c.) Name and describe the other two standards of review in equal protection cases and the different groups to which these standards apply.  </w:t>
      </w:r>
    </w:p>
    <w:p w14:paraId="0AA2CD40" w14:textId="77777777" w:rsidR="00E412A1" w:rsidRDefault="00E412A1" w:rsidP="00E412A1"/>
    <w:p w14:paraId="1A82EAAC" w14:textId="22ED9A3E" w:rsidR="00D2326C" w:rsidRPr="000054CB" w:rsidRDefault="00E412A1" w:rsidP="000054CB">
      <w:r w:rsidRPr="00E412A1">
        <w:t>6.) Watch </w:t>
      </w:r>
      <w:hyperlink r:id="rId11" w:tgtFrame="_blank" w:history="1">
        <w:r w:rsidRPr="00E412A1">
          <w:rPr>
            <w:rStyle w:val="Hyperlink"/>
          </w:rPr>
          <w:t>Equal Rights Amendment Debate Phyllis Schlafly Peg Anderson Video</w:t>
        </w:r>
      </w:hyperlink>
      <w:r w:rsidRPr="00E412A1">
        <w:t>.</w:t>
      </w:r>
      <w:r>
        <w:t xml:space="preserve">  </w:t>
      </w:r>
    </w:p>
    <w:sectPr w:rsidR="00D2326C" w:rsidRPr="00005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852"/>
    <w:multiLevelType w:val="hybridMultilevel"/>
    <w:tmpl w:val="BC30EF80"/>
    <w:lvl w:ilvl="0" w:tplc="34D2E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9278D"/>
    <w:multiLevelType w:val="hybridMultilevel"/>
    <w:tmpl w:val="E0DCE67C"/>
    <w:lvl w:ilvl="0" w:tplc="E996D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3616E"/>
    <w:multiLevelType w:val="hybridMultilevel"/>
    <w:tmpl w:val="06789A0C"/>
    <w:lvl w:ilvl="0" w:tplc="31C0E7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054268">
    <w:abstractNumId w:val="1"/>
  </w:num>
  <w:num w:numId="2" w16cid:durableId="1459446026">
    <w:abstractNumId w:val="0"/>
  </w:num>
  <w:num w:numId="3" w16cid:durableId="113097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6C"/>
    <w:rsid w:val="000054CB"/>
    <w:rsid w:val="000F2EB8"/>
    <w:rsid w:val="001F7A94"/>
    <w:rsid w:val="00242B65"/>
    <w:rsid w:val="002E4C48"/>
    <w:rsid w:val="004F1C22"/>
    <w:rsid w:val="00534787"/>
    <w:rsid w:val="005D4E99"/>
    <w:rsid w:val="00862C06"/>
    <w:rsid w:val="00973884"/>
    <w:rsid w:val="009E2554"/>
    <w:rsid w:val="00B6241E"/>
    <w:rsid w:val="00C02A6E"/>
    <w:rsid w:val="00CD2863"/>
    <w:rsid w:val="00CD683D"/>
    <w:rsid w:val="00D2326C"/>
    <w:rsid w:val="00DB50DC"/>
    <w:rsid w:val="00E412A1"/>
    <w:rsid w:val="00EE0FE8"/>
    <w:rsid w:val="00FF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F01B"/>
  <w15:chartTrackingRefBased/>
  <w15:docId w15:val="{AA4622A5-7748-4DEC-8961-B47E1E4B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2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2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32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32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32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32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32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2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2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32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32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32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32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32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326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2326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232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2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3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326C"/>
    <w:rPr>
      <w:i/>
      <w:iCs/>
      <w:color w:val="404040" w:themeColor="text1" w:themeTint="BF"/>
    </w:rPr>
  </w:style>
  <w:style w:type="paragraph" w:styleId="ListParagraph">
    <w:name w:val="List Paragraph"/>
    <w:basedOn w:val="Normal"/>
    <w:uiPriority w:val="34"/>
    <w:qFormat/>
    <w:rsid w:val="00D2326C"/>
    <w:pPr>
      <w:ind w:left="720"/>
      <w:contextualSpacing/>
    </w:pPr>
  </w:style>
  <w:style w:type="character" w:styleId="IntenseEmphasis">
    <w:name w:val="Intense Emphasis"/>
    <w:basedOn w:val="DefaultParagraphFont"/>
    <w:uiPriority w:val="21"/>
    <w:qFormat/>
    <w:rsid w:val="00D2326C"/>
    <w:rPr>
      <w:i/>
      <w:iCs/>
      <w:color w:val="0F4761" w:themeColor="accent1" w:themeShade="BF"/>
    </w:rPr>
  </w:style>
  <w:style w:type="paragraph" w:styleId="IntenseQuote">
    <w:name w:val="Intense Quote"/>
    <w:basedOn w:val="Normal"/>
    <w:next w:val="Normal"/>
    <w:link w:val="IntenseQuoteChar"/>
    <w:uiPriority w:val="30"/>
    <w:qFormat/>
    <w:rsid w:val="00D23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26C"/>
    <w:rPr>
      <w:i/>
      <w:iCs/>
      <w:color w:val="0F4761" w:themeColor="accent1" w:themeShade="BF"/>
    </w:rPr>
  </w:style>
  <w:style w:type="character" w:styleId="IntenseReference">
    <w:name w:val="Intense Reference"/>
    <w:basedOn w:val="DefaultParagraphFont"/>
    <w:uiPriority w:val="32"/>
    <w:qFormat/>
    <w:rsid w:val="00D2326C"/>
    <w:rPr>
      <w:b/>
      <w:bCs/>
      <w:smallCaps/>
      <w:color w:val="0F4761" w:themeColor="accent1" w:themeShade="BF"/>
      <w:spacing w:val="5"/>
    </w:rPr>
  </w:style>
  <w:style w:type="character" w:styleId="Hyperlink">
    <w:name w:val="Hyperlink"/>
    <w:basedOn w:val="DefaultParagraphFont"/>
    <w:uiPriority w:val="99"/>
    <w:unhideWhenUsed/>
    <w:rsid w:val="00B6241E"/>
    <w:rPr>
      <w:color w:val="467886" w:themeColor="hyperlink"/>
      <w:u w:val="single"/>
    </w:rPr>
  </w:style>
  <w:style w:type="character" w:styleId="UnresolvedMention">
    <w:name w:val="Unresolved Mention"/>
    <w:basedOn w:val="DefaultParagraphFont"/>
    <w:uiPriority w:val="99"/>
    <w:semiHidden/>
    <w:unhideWhenUsed/>
    <w:rsid w:val="00B6241E"/>
    <w:rPr>
      <w:color w:val="605E5C"/>
      <w:shd w:val="clear" w:color="auto" w:fill="E1DFDD"/>
    </w:rPr>
  </w:style>
  <w:style w:type="character" w:styleId="FollowedHyperlink">
    <w:name w:val="FollowedHyperlink"/>
    <w:basedOn w:val="DefaultParagraphFont"/>
    <w:uiPriority w:val="99"/>
    <w:semiHidden/>
    <w:unhideWhenUsed/>
    <w:rsid w:val="00CD28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1067">
      <w:bodyDiv w:val="1"/>
      <w:marLeft w:val="0"/>
      <w:marRight w:val="0"/>
      <w:marTop w:val="0"/>
      <w:marBottom w:val="0"/>
      <w:divBdr>
        <w:top w:val="none" w:sz="0" w:space="0" w:color="auto"/>
        <w:left w:val="none" w:sz="0" w:space="0" w:color="auto"/>
        <w:bottom w:val="none" w:sz="0" w:space="0" w:color="auto"/>
        <w:right w:val="none" w:sz="0" w:space="0" w:color="auto"/>
      </w:divBdr>
      <w:divsChild>
        <w:div w:id="1855457708">
          <w:marLeft w:val="0"/>
          <w:marRight w:val="0"/>
          <w:marTop w:val="0"/>
          <w:marBottom w:val="0"/>
          <w:divBdr>
            <w:top w:val="none" w:sz="0" w:space="0" w:color="auto"/>
            <w:left w:val="none" w:sz="0" w:space="0" w:color="auto"/>
            <w:bottom w:val="none" w:sz="0" w:space="0" w:color="auto"/>
            <w:right w:val="none" w:sz="0" w:space="0" w:color="auto"/>
          </w:divBdr>
        </w:div>
      </w:divsChild>
    </w:div>
    <w:div w:id="197469934">
      <w:bodyDiv w:val="1"/>
      <w:marLeft w:val="0"/>
      <w:marRight w:val="0"/>
      <w:marTop w:val="0"/>
      <w:marBottom w:val="0"/>
      <w:divBdr>
        <w:top w:val="none" w:sz="0" w:space="0" w:color="auto"/>
        <w:left w:val="none" w:sz="0" w:space="0" w:color="auto"/>
        <w:bottom w:val="none" w:sz="0" w:space="0" w:color="auto"/>
        <w:right w:val="none" w:sz="0" w:space="0" w:color="auto"/>
      </w:divBdr>
      <w:divsChild>
        <w:div w:id="1924755481">
          <w:marLeft w:val="0"/>
          <w:marRight w:val="0"/>
          <w:marTop w:val="0"/>
          <w:marBottom w:val="0"/>
          <w:divBdr>
            <w:top w:val="none" w:sz="0" w:space="0" w:color="auto"/>
            <w:left w:val="none" w:sz="0" w:space="0" w:color="auto"/>
            <w:bottom w:val="none" w:sz="0" w:space="0" w:color="auto"/>
            <w:right w:val="none" w:sz="0" w:space="0" w:color="auto"/>
          </w:divBdr>
        </w:div>
      </w:divsChild>
    </w:div>
    <w:div w:id="226191104">
      <w:bodyDiv w:val="1"/>
      <w:marLeft w:val="0"/>
      <w:marRight w:val="0"/>
      <w:marTop w:val="0"/>
      <w:marBottom w:val="0"/>
      <w:divBdr>
        <w:top w:val="none" w:sz="0" w:space="0" w:color="auto"/>
        <w:left w:val="none" w:sz="0" w:space="0" w:color="auto"/>
        <w:bottom w:val="none" w:sz="0" w:space="0" w:color="auto"/>
        <w:right w:val="none" w:sz="0" w:space="0" w:color="auto"/>
      </w:divBdr>
      <w:divsChild>
        <w:div w:id="2049718336">
          <w:marLeft w:val="0"/>
          <w:marRight w:val="0"/>
          <w:marTop w:val="0"/>
          <w:marBottom w:val="0"/>
          <w:divBdr>
            <w:top w:val="none" w:sz="0" w:space="0" w:color="auto"/>
            <w:left w:val="none" w:sz="0" w:space="0" w:color="auto"/>
            <w:bottom w:val="none" w:sz="0" w:space="0" w:color="auto"/>
            <w:right w:val="none" w:sz="0" w:space="0" w:color="auto"/>
          </w:divBdr>
        </w:div>
      </w:divsChild>
    </w:div>
    <w:div w:id="1347251842">
      <w:bodyDiv w:val="1"/>
      <w:marLeft w:val="0"/>
      <w:marRight w:val="0"/>
      <w:marTop w:val="0"/>
      <w:marBottom w:val="0"/>
      <w:divBdr>
        <w:top w:val="none" w:sz="0" w:space="0" w:color="auto"/>
        <w:left w:val="none" w:sz="0" w:space="0" w:color="auto"/>
        <w:bottom w:val="none" w:sz="0" w:space="0" w:color="auto"/>
        <w:right w:val="none" w:sz="0" w:space="0" w:color="auto"/>
      </w:divBdr>
      <w:divsChild>
        <w:div w:id="1662659939">
          <w:marLeft w:val="0"/>
          <w:marRight w:val="0"/>
          <w:marTop w:val="0"/>
          <w:marBottom w:val="0"/>
          <w:divBdr>
            <w:top w:val="none" w:sz="0" w:space="0" w:color="auto"/>
            <w:left w:val="none" w:sz="0" w:space="0" w:color="auto"/>
            <w:bottom w:val="none" w:sz="0" w:space="0" w:color="auto"/>
            <w:right w:val="none" w:sz="0" w:space="0" w:color="auto"/>
          </w:divBdr>
        </w:div>
      </w:divsChild>
    </w:div>
    <w:div w:id="1399941871">
      <w:bodyDiv w:val="1"/>
      <w:marLeft w:val="0"/>
      <w:marRight w:val="0"/>
      <w:marTop w:val="0"/>
      <w:marBottom w:val="0"/>
      <w:divBdr>
        <w:top w:val="none" w:sz="0" w:space="0" w:color="auto"/>
        <w:left w:val="none" w:sz="0" w:space="0" w:color="auto"/>
        <w:bottom w:val="none" w:sz="0" w:space="0" w:color="auto"/>
        <w:right w:val="none" w:sz="0" w:space="0" w:color="auto"/>
      </w:divBdr>
      <w:divsChild>
        <w:div w:id="1802766178">
          <w:marLeft w:val="0"/>
          <w:marRight w:val="0"/>
          <w:marTop w:val="0"/>
          <w:marBottom w:val="0"/>
          <w:divBdr>
            <w:top w:val="none" w:sz="0" w:space="0" w:color="auto"/>
            <w:left w:val="none" w:sz="0" w:space="0" w:color="auto"/>
            <w:bottom w:val="none" w:sz="0" w:space="0" w:color="auto"/>
            <w:right w:val="none" w:sz="0" w:space="0" w:color="auto"/>
          </w:divBdr>
        </w:div>
      </w:divsChild>
    </w:div>
    <w:div w:id="1566838768">
      <w:bodyDiv w:val="1"/>
      <w:marLeft w:val="0"/>
      <w:marRight w:val="0"/>
      <w:marTop w:val="0"/>
      <w:marBottom w:val="0"/>
      <w:divBdr>
        <w:top w:val="none" w:sz="0" w:space="0" w:color="auto"/>
        <w:left w:val="none" w:sz="0" w:space="0" w:color="auto"/>
        <w:bottom w:val="none" w:sz="0" w:space="0" w:color="auto"/>
        <w:right w:val="none" w:sz="0" w:space="0" w:color="auto"/>
      </w:divBdr>
      <w:divsChild>
        <w:div w:id="1969041610">
          <w:marLeft w:val="0"/>
          <w:marRight w:val="0"/>
          <w:marTop w:val="0"/>
          <w:marBottom w:val="0"/>
          <w:divBdr>
            <w:top w:val="none" w:sz="0" w:space="0" w:color="auto"/>
            <w:left w:val="none" w:sz="0" w:space="0" w:color="auto"/>
            <w:bottom w:val="none" w:sz="0" w:space="0" w:color="auto"/>
            <w:right w:val="none" w:sz="0" w:space="0" w:color="auto"/>
          </w:divBdr>
        </w:div>
      </w:divsChild>
    </w:div>
    <w:div w:id="1740126226">
      <w:bodyDiv w:val="1"/>
      <w:marLeft w:val="0"/>
      <w:marRight w:val="0"/>
      <w:marTop w:val="0"/>
      <w:marBottom w:val="0"/>
      <w:divBdr>
        <w:top w:val="none" w:sz="0" w:space="0" w:color="auto"/>
        <w:left w:val="none" w:sz="0" w:space="0" w:color="auto"/>
        <w:bottom w:val="none" w:sz="0" w:space="0" w:color="auto"/>
        <w:right w:val="none" w:sz="0" w:space="0" w:color="auto"/>
      </w:divBdr>
      <w:divsChild>
        <w:div w:id="1097478153">
          <w:marLeft w:val="0"/>
          <w:marRight w:val="0"/>
          <w:marTop w:val="0"/>
          <w:marBottom w:val="0"/>
          <w:divBdr>
            <w:top w:val="none" w:sz="0" w:space="0" w:color="auto"/>
            <w:left w:val="none" w:sz="0" w:space="0" w:color="auto"/>
            <w:bottom w:val="none" w:sz="0" w:space="0" w:color="auto"/>
            <w:right w:val="none" w:sz="0" w:space="0" w:color="auto"/>
          </w:divBdr>
        </w:div>
      </w:divsChild>
    </w:div>
    <w:div w:id="1759789071">
      <w:bodyDiv w:val="1"/>
      <w:marLeft w:val="0"/>
      <w:marRight w:val="0"/>
      <w:marTop w:val="0"/>
      <w:marBottom w:val="0"/>
      <w:divBdr>
        <w:top w:val="none" w:sz="0" w:space="0" w:color="auto"/>
        <w:left w:val="none" w:sz="0" w:space="0" w:color="auto"/>
        <w:bottom w:val="none" w:sz="0" w:space="0" w:color="auto"/>
        <w:right w:val="none" w:sz="0" w:space="0" w:color="auto"/>
      </w:divBdr>
      <w:divsChild>
        <w:div w:id="1598057289">
          <w:marLeft w:val="0"/>
          <w:marRight w:val="0"/>
          <w:marTop w:val="0"/>
          <w:marBottom w:val="0"/>
          <w:divBdr>
            <w:top w:val="none" w:sz="0" w:space="0" w:color="auto"/>
            <w:left w:val="none" w:sz="0" w:space="0" w:color="auto"/>
            <w:bottom w:val="none" w:sz="0" w:space="0" w:color="auto"/>
            <w:right w:val="none" w:sz="0" w:space="0" w:color="auto"/>
          </w:divBdr>
        </w:div>
      </w:divsChild>
    </w:div>
    <w:div w:id="2036729098">
      <w:bodyDiv w:val="1"/>
      <w:marLeft w:val="0"/>
      <w:marRight w:val="0"/>
      <w:marTop w:val="0"/>
      <w:marBottom w:val="0"/>
      <w:divBdr>
        <w:top w:val="none" w:sz="0" w:space="0" w:color="auto"/>
        <w:left w:val="none" w:sz="0" w:space="0" w:color="auto"/>
        <w:bottom w:val="none" w:sz="0" w:space="0" w:color="auto"/>
        <w:right w:val="none" w:sz="0" w:space="0" w:color="auto"/>
      </w:divBdr>
      <w:divsChild>
        <w:div w:id="1330325353">
          <w:marLeft w:val="0"/>
          <w:marRight w:val="0"/>
          <w:marTop w:val="0"/>
          <w:marBottom w:val="0"/>
          <w:divBdr>
            <w:top w:val="none" w:sz="0" w:space="0" w:color="auto"/>
            <w:left w:val="none" w:sz="0" w:space="0" w:color="auto"/>
            <w:bottom w:val="none" w:sz="0" w:space="0" w:color="auto"/>
            <w:right w:val="none" w:sz="0" w:space="0" w:color="auto"/>
          </w:divBdr>
        </w:div>
      </w:divsChild>
    </w:div>
    <w:div w:id="2141264015">
      <w:bodyDiv w:val="1"/>
      <w:marLeft w:val="0"/>
      <w:marRight w:val="0"/>
      <w:marTop w:val="0"/>
      <w:marBottom w:val="0"/>
      <w:divBdr>
        <w:top w:val="none" w:sz="0" w:space="0" w:color="auto"/>
        <w:left w:val="none" w:sz="0" w:space="0" w:color="auto"/>
        <w:bottom w:val="none" w:sz="0" w:space="0" w:color="auto"/>
        <w:right w:val="none" w:sz="0" w:space="0" w:color="auto"/>
      </w:divBdr>
      <w:divsChild>
        <w:div w:id="790787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FdKG8-ekXKjqgeUf1xUOwvAYCFQR1O2o/view?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T8pvYkEvzRP1jNopj4gcsOyAZ2ZlY7fE/view?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inade-stl.instructure.com/courses/3359/files/3099430?wrap=1" TargetMode="External"/><Relationship Id="rId11" Type="http://schemas.openxmlformats.org/officeDocument/2006/relationships/hyperlink" Target="https://drive.google.com/file/d/1U_GIoh1Q6v3sDjo5JIZiEH_0h4ICSIJ9/view?usp=sharing" TargetMode="External"/><Relationship Id="rId5" Type="http://schemas.openxmlformats.org/officeDocument/2006/relationships/hyperlink" Target="https://drive.google.com/file/d/1w4UwO0_WyVLX036s0sZGZkeZe7IbTsKf/view?usp=sharing" TargetMode="External"/><Relationship Id="rId10" Type="http://schemas.openxmlformats.org/officeDocument/2006/relationships/hyperlink" Target="https://drive.google.com/file/d/1Z5RCu6Vq3B-bMNvNZ3HYiaC0HIXaNwXs/view?usp=sharing" TargetMode="External"/><Relationship Id="rId4" Type="http://schemas.openxmlformats.org/officeDocument/2006/relationships/webSettings" Target="webSettings.xml"/><Relationship Id="rId9" Type="http://schemas.openxmlformats.org/officeDocument/2006/relationships/hyperlink" Target="https://drive.google.com/file/d/1VTi5G8JeSVgsVVGENjtR0Kyb2kemozhV/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Barnidge Robert</dc:creator>
  <cp:keywords/>
  <dc:description/>
  <cp:lastModifiedBy>Barnidge Robert</cp:lastModifiedBy>
  <cp:revision>10</cp:revision>
  <cp:lastPrinted>2025-01-01T00:18:00Z</cp:lastPrinted>
  <dcterms:created xsi:type="dcterms:W3CDTF">2024-12-31T23:32:00Z</dcterms:created>
  <dcterms:modified xsi:type="dcterms:W3CDTF">2025-03-06T16:24:00Z</dcterms:modified>
</cp:coreProperties>
</file>