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76E1" w14:textId="290F3343" w:rsidR="006B4C50" w:rsidRPr="00D13232" w:rsidRDefault="001E20EE" w:rsidP="00D13232">
      <w:pPr>
        <w:jc w:val="center"/>
        <w:rPr>
          <w:rFonts w:ascii="Times New Roman" w:hAnsi="Times New Roman" w:cs="Times New Roman"/>
          <w:sz w:val="28"/>
          <w:szCs w:val="28"/>
        </w:rPr>
      </w:pPr>
      <w:r w:rsidRPr="00D13232">
        <w:rPr>
          <w:rFonts w:ascii="Times New Roman" w:hAnsi="Times New Roman" w:cs="Times New Roman"/>
          <w:sz w:val="28"/>
          <w:szCs w:val="28"/>
        </w:rPr>
        <w:t>Directions for timeline:</w:t>
      </w:r>
    </w:p>
    <w:p w14:paraId="472E48A3" w14:textId="55A57100" w:rsidR="001E20EE" w:rsidRPr="00D13232" w:rsidRDefault="001E20EE">
      <w:pPr>
        <w:rPr>
          <w:rFonts w:ascii="Times New Roman" w:hAnsi="Times New Roman" w:cs="Times New Roman"/>
        </w:rPr>
      </w:pPr>
    </w:p>
    <w:p w14:paraId="7D1661A3" w14:textId="346E4A0F" w:rsidR="001E20EE" w:rsidRPr="00D13232" w:rsidRDefault="001E20EE" w:rsidP="001E20EE">
      <w:pPr>
        <w:pStyle w:val="ListParagraph"/>
        <w:numPr>
          <w:ilvl w:val="0"/>
          <w:numId w:val="1"/>
        </w:numPr>
        <w:rPr>
          <w:rFonts w:ascii="Times New Roman" w:hAnsi="Times New Roman" w:cs="Times New Roman"/>
        </w:rPr>
      </w:pPr>
      <w:r w:rsidRPr="00D13232">
        <w:rPr>
          <w:rFonts w:ascii="Times New Roman" w:hAnsi="Times New Roman" w:cs="Times New Roman"/>
        </w:rPr>
        <w:t>I recommend printing the cards that deal with the different trends in different colors so that students can see trends emerge (general trends include 1. Violent Resistance/Uprisings, 2. Labor-Based Resistance, 3. Organized Resistance such as the Pan-African Congresses, 4. Founding of New Nations, 5. Broader connections, including connections to Paris, American Civil Rights leaders visiting Africa).</w:t>
      </w:r>
    </w:p>
    <w:p w14:paraId="46ECFA65" w14:textId="48BFB1D7" w:rsidR="001E20EE" w:rsidRPr="00D13232" w:rsidRDefault="001E20EE" w:rsidP="001E20EE">
      <w:pPr>
        <w:pStyle w:val="ListParagraph"/>
        <w:numPr>
          <w:ilvl w:val="0"/>
          <w:numId w:val="1"/>
        </w:numPr>
        <w:rPr>
          <w:rFonts w:ascii="Times New Roman" w:hAnsi="Times New Roman" w:cs="Times New Roman"/>
        </w:rPr>
      </w:pPr>
      <w:r w:rsidRPr="00D13232">
        <w:rPr>
          <w:rFonts w:ascii="Times New Roman" w:hAnsi="Times New Roman" w:cs="Times New Roman"/>
        </w:rPr>
        <w:t>After the intro, pose the question of “What would/could resistance to colonialism look like?”</w:t>
      </w:r>
    </w:p>
    <w:p w14:paraId="7668F19D" w14:textId="330A0D1F" w:rsidR="00D13232" w:rsidRDefault="001E20EE" w:rsidP="00D13232">
      <w:pPr>
        <w:pStyle w:val="ListParagraph"/>
        <w:numPr>
          <w:ilvl w:val="0"/>
          <w:numId w:val="1"/>
        </w:numPr>
        <w:rPr>
          <w:rFonts w:ascii="Times New Roman" w:hAnsi="Times New Roman" w:cs="Times New Roman"/>
        </w:rPr>
      </w:pPr>
      <w:r w:rsidRPr="00D13232">
        <w:rPr>
          <w:rFonts w:ascii="Times New Roman" w:hAnsi="Times New Roman" w:cs="Times New Roman"/>
        </w:rPr>
        <w:t xml:space="preserve">Have students place the cards on the timeline in a graduated way (I recommend having them use the Violent </w:t>
      </w:r>
      <w:r w:rsidR="00D13232" w:rsidRPr="00D13232">
        <w:rPr>
          <w:rFonts w:ascii="Times New Roman" w:hAnsi="Times New Roman" w:cs="Times New Roman"/>
        </w:rPr>
        <w:t>Uprisings, Labor-Based Resistance, and New Nations first</w:t>
      </w:r>
      <w:r w:rsidR="00D13232">
        <w:rPr>
          <w:rFonts w:ascii="Times New Roman" w:hAnsi="Times New Roman" w:cs="Times New Roman"/>
        </w:rPr>
        <w:t xml:space="preserve">. </w:t>
      </w:r>
    </w:p>
    <w:p w14:paraId="23A6261F" w14:textId="34777E0C" w:rsidR="00D13232" w:rsidRDefault="00D13232" w:rsidP="00D13232">
      <w:pPr>
        <w:pStyle w:val="ListParagraph"/>
        <w:numPr>
          <w:ilvl w:val="1"/>
          <w:numId w:val="1"/>
        </w:numPr>
        <w:rPr>
          <w:rFonts w:ascii="Times New Roman" w:hAnsi="Times New Roman" w:cs="Times New Roman"/>
        </w:rPr>
      </w:pPr>
      <w:r>
        <w:rPr>
          <w:rFonts w:ascii="Times New Roman" w:hAnsi="Times New Roman" w:cs="Times New Roman"/>
        </w:rPr>
        <w:t xml:space="preserve">As they reflect and discuss trends that they see, help them realize the impact of World War I and World War II on Africa and the Africa influence on the wars. Key events that you can help students use for contextualization include the Berlin Conference, the world wars, the discussions at Versailles in 1919, the Atlantic Charter of 1941 and the messages that these events seemed to send to Africans struggling under colonialism. </w:t>
      </w:r>
    </w:p>
    <w:p w14:paraId="066A52C4" w14:textId="46DBB985" w:rsidR="001E20EE" w:rsidRPr="00D13232" w:rsidRDefault="00D13232" w:rsidP="00D13232">
      <w:pPr>
        <w:pStyle w:val="ListParagraph"/>
        <w:numPr>
          <w:ilvl w:val="0"/>
          <w:numId w:val="1"/>
        </w:numPr>
        <w:rPr>
          <w:rFonts w:ascii="Times New Roman" w:hAnsi="Times New Roman" w:cs="Times New Roman"/>
        </w:rPr>
      </w:pPr>
      <w:r>
        <w:rPr>
          <w:rFonts w:ascii="Times New Roman" w:hAnsi="Times New Roman" w:cs="Times New Roman"/>
        </w:rPr>
        <w:t>T</w:t>
      </w:r>
      <w:r w:rsidRPr="00D13232">
        <w:rPr>
          <w:rFonts w:ascii="Times New Roman" w:hAnsi="Times New Roman" w:cs="Times New Roman"/>
        </w:rPr>
        <w:t xml:space="preserve">he throughout the lesson, have them add the Pan-African dates, the </w:t>
      </w:r>
      <w:proofErr w:type="spellStart"/>
      <w:r w:rsidRPr="00D13232">
        <w:rPr>
          <w:rFonts w:ascii="Times New Roman" w:hAnsi="Times New Roman" w:cs="Times New Roman"/>
        </w:rPr>
        <w:t>Négritude</w:t>
      </w:r>
      <w:proofErr w:type="spellEnd"/>
      <w:r w:rsidRPr="00D13232">
        <w:rPr>
          <w:rFonts w:ascii="Times New Roman" w:hAnsi="Times New Roman" w:cs="Times New Roman"/>
        </w:rPr>
        <w:t xml:space="preserve"> movement, and the connection to American Civil Rights leaders overlap with Africa as these topics come up throughout the lesson. </w:t>
      </w:r>
    </w:p>
    <w:p w14:paraId="577CEB21" w14:textId="5C7CAE00" w:rsidR="00D13232" w:rsidRPr="00D13232" w:rsidRDefault="00D13232" w:rsidP="001E20EE">
      <w:pPr>
        <w:pStyle w:val="ListParagraph"/>
        <w:numPr>
          <w:ilvl w:val="0"/>
          <w:numId w:val="1"/>
        </w:numPr>
        <w:rPr>
          <w:rFonts w:ascii="Times New Roman" w:hAnsi="Times New Roman" w:cs="Times New Roman"/>
        </w:rPr>
      </w:pPr>
      <w:r>
        <w:rPr>
          <w:rFonts w:ascii="Times New Roman" w:hAnsi="Times New Roman" w:cs="Times New Roman"/>
        </w:rPr>
        <w:t xml:space="preserve">Throughout the lesson as the timeline grows, students should see that resistance to colonialism took many forms. Though many of these acts of resistance seemed unsuccessful, taken as a whole a pattern of active resistance emerges. Then, through the short stories, parables, and poems throughout the rest of the lesson, voice and agency emerge, helping </w:t>
      </w:r>
      <w:r w:rsidR="009E3065">
        <w:rPr>
          <w:rFonts w:ascii="Times New Roman" w:hAnsi="Times New Roman" w:cs="Times New Roman"/>
        </w:rPr>
        <w:t>students to see resistance to colonialism in its many forms.</w:t>
      </w:r>
      <w:bookmarkStart w:id="0" w:name="_GoBack"/>
      <w:bookmarkEnd w:id="0"/>
    </w:p>
    <w:sectPr w:rsidR="00D13232" w:rsidRPr="00D13232" w:rsidSect="00A67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D97"/>
    <w:multiLevelType w:val="hybridMultilevel"/>
    <w:tmpl w:val="85708BA0"/>
    <w:lvl w:ilvl="0" w:tplc="56F2ED1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EE"/>
    <w:rsid w:val="001E20EE"/>
    <w:rsid w:val="006B4C50"/>
    <w:rsid w:val="009E3065"/>
    <w:rsid w:val="00A67EC7"/>
    <w:rsid w:val="00D1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00CE5"/>
  <w15:chartTrackingRefBased/>
  <w15:docId w15:val="{319721B3-0DCC-9D48-9728-DC0BC833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2019-03-16T14:16:00Z</dcterms:created>
  <dcterms:modified xsi:type="dcterms:W3CDTF">2019-03-16T14:45:00Z</dcterms:modified>
</cp:coreProperties>
</file>