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0a0a0a"/>
          <w:sz w:val="24"/>
          <w:szCs w:val="24"/>
          <w:rtl w:val="0"/>
        </w:rPr>
        <w:t xml:space="preserve">Match </w:t>
      </w:r>
      <w:r w:rsidDel="00000000" w:rsidR="00000000" w:rsidRPr="00000000">
        <w:rPr>
          <w:rFonts w:ascii="Cambria" w:cs="Cambria" w:eastAsia="Cambria" w:hAnsi="Cambria"/>
          <w:i w:val="1"/>
          <w:iCs w:val="1"/>
          <w:sz w:val="24"/>
          <w:szCs w:val="24"/>
          <w:rtl w:val="0"/>
        </w:rPr>
        <w:t xml:space="preserve">the genre to its description: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2565"/>
        <w:gridCol w:w="5550"/>
        <w:tblGridChange w:id="0">
          <w:tblGrid>
            <w:gridCol w:w="1245"/>
            <w:gridCol w:w="2565"/>
            <w:gridCol w:w="55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Bomba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Rule="auto"/>
              <w:ind w:left="0" w:firstLine="0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A. Rural, country‐style music from the mountains, often featuring poetic verses accompanied by guitar‑like instruments such as the cuatro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Plena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B. Dance music that developed in the 20th century by Puerto Rican and other Latin musicians, especially in New York City, mixing Afro‑Caribbean rhythms with jazz and other styles.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Décima / Jíbaro 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C. A call‑and‑response style with hand drums and dancers, rooted in Puerto Rico’s African heritage and often connected to resistance and celebration.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Salsa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D. A genre that blends hip‑hop, Jamaican dancehall, and other rhythms; it became popular in the 1990s and 2000s in Puerto Rico and the diaspora.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bottom w:color="auto" w:space="0" w:sz="0" w:val="none"/>
                <w:between w:color="auto" w:space="0" w:sz="0" w:val="none"/>
              </w:pBdr>
              <w:spacing w:after="200" w:lineRule="auto"/>
              <w:ind w:left="0" w:firstLine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Reguetón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E. A narrative “newspaper of the people,” using drums and panderos (frame drums) to tell stories of everyday life, news, and social events.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Rule="auto"/>
        <w:jc w:val="both"/>
        <w:rPr>
          <w:rFonts w:ascii="Cambria" w:cs="Cambria" w:eastAsia="Cambria" w:hAnsi="Cambria"/>
          <w:color w:val="0a0a0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