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3B71" w:rsidRDefault="00783B71">
      <w:pPr>
        <w:pStyle w:val="FreeForm"/>
        <w:jc w:val="center"/>
        <w:rPr>
          <w:rFonts w:ascii="Times New Roman" w:hAnsi="Times New Roman"/>
          <w:b/>
          <w:bCs/>
          <w:color w:val="011A9B"/>
          <w:sz w:val="20"/>
          <w:szCs w:val="20"/>
        </w:rPr>
      </w:pPr>
    </w:p>
    <w:p w:rsidR="00783B71" w:rsidRDefault="00783B71">
      <w:pPr>
        <w:pStyle w:val="FreeForm"/>
        <w:jc w:val="center"/>
        <w:rPr>
          <w:rFonts w:ascii="Times New Roman" w:hAnsi="Times New Roman"/>
          <w:b/>
          <w:bCs/>
          <w:color w:val="001D57"/>
          <w:sz w:val="20"/>
          <w:szCs w:val="20"/>
        </w:rPr>
      </w:pPr>
    </w:p>
    <w:p w:rsidR="00783B71" w:rsidRDefault="0023067C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  <w:sz w:val="32"/>
          <w:szCs w:val="32"/>
        </w:rPr>
      </w:pPr>
      <w:r>
        <w:rPr>
          <w:rFonts w:ascii="Times New Roman" w:hAnsi="Times New Roman"/>
          <w:b/>
          <w:bCs/>
          <w:color w:val="001D57"/>
          <w:sz w:val="32"/>
          <w:szCs w:val="32"/>
        </w:rPr>
        <w:t xml:space="preserve">A project of the </w:t>
      </w:r>
    </w:p>
    <w:p w:rsidR="00783B71" w:rsidRDefault="0023067C">
      <w:pPr>
        <w:pStyle w:val="FreeForm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t xml:space="preserve">Michigan Council for History Education (MCHE) </w:t>
      </w:r>
    </w:p>
    <w:p w:rsidR="00783B71" w:rsidRDefault="0023067C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  <w:sz w:val="20"/>
          <w:szCs w:val="20"/>
        </w:rPr>
      </w:pPr>
      <w:r w:rsidRPr="0023067C">
        <w:rPr>
          <w:rStyle w:val="Hyperlink1"/>
        </w:rPr>
        <w:t>https://www.teachinghistoryinmi.org/websites</w:t>
      </w:r>
    </w:p>
    <w:p w:rsidR="0023067C" w:rsidRDefault="0023067C">
      <w:pPr>
        <w:pStyle w:val="FreeForm"/>
        <w:jc w:val="center"/>
        <w:rPr>
          <w:rFonts w:ascii="Times New Roman" w:hAnsi="Times New Roman"/>
          <w:b/>
          <w:bCs/>
          <w:color w:val="001D57"/>
        </w:rPr>
      </w:pPr>
    </w:p>
    <w:p w:rsidR="00783B71" w:rsidRDefault="0023067C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</w:rPr>
      </w:pPr>
      <w:proofErr w:type="gramStart"/>
      <w:r>
        <w:rPr>
          <w:rFonts w:ascii="Times New Roman" w:hAnsi="Times New Roman"/>
          <w:b/>
          <w:bCs/>
          <w:color w:val="001D57"/>
        </w:rPr>
        <w:t>in</w:t>
      </w:r>
      <w:proofErr w:type="gramEnd"/>
      <w:r>
        <w:rPr>
          <w:rFonts w:ascii="Times New Roman" w:hAnsi="Times New Roman"/>
          <w:b/>
          <w:bCs/>
          <w:color w:val="001D57"/>
        </w:rPr>
        <w:t xml:space="preserve"> cooperation with</w:t>
      </w:r>
    </w:p>
    <w:p w:rsidR="00783B71" w:rsidRDefault="00783B71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</w:rPr>
      </w:pPr>
    </w:p>
    <w:p w:rsidR="00783B71" w:rsidRDefault="0023067C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</w:rPr>
      </w:pPr>
      <w:r>
        <w:rPr>
          <w:rFonts w:ascii="Times New Roman" w:hAnsi="Times New Roman"/>
          <w:b/>
          <w:bCs/>
          <w:color w:val="001D57"/>
        </w:rPr>
        <w:t xml:space="preserve">Copper Country ISD, Dr. Charles Wright Museum of African American History, </w:t>
      </w:r>
    </w:p>
    <w:p w:rsidR="00783B71" w:rsidRDefault="0023067C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</w:rPr>
      </w:pPr>
      <w:r>
        <w:rPr>
          <w:rFonts w:ascii="Times New Roman" w:hAnsi="Times New Roman"/>
          <w:b/>
          <w:bCs/>
          <w:color w:val="001D57"/>
        </w:rPr>
        <w:t xml:space="preserve">Eastern Michigan University, Eastern Upper Peninsula ISD, Genesee ISD, </w:t>
      </w:r>
    </w:p>
    <w:p w:rsidR="00783B71" w:rsidRDefault="0023067C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</w:rPr>
      </w:pPr>
      <w:r>
        <w:rPr>
          <w:rFonts w:ascii="Times New Roman" w:hAnsi="Times New Roman"/>
          <w:b/>
          <w:bCs/>
          <w:color w:val="001D57"/>
        </w:rPr>
        <w:t>Kent ISD, Livonia Schools, Macomb ISD, and Wayne RESA</w:t>
      </w:r>
    </w:p>
    <w:p w:rsidR="00783B71" w:rsidRDefault="00783B71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</w:rPr>
      </w:pPr>
    </w:p>
    <w:p w:rsidR="00783B71" w:rsidRDefault="00783B71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</w:rPr>
      </w:pPr>
    </w:p>
    <w:p w:rsidR="00783B71" w:rsidRDefault="0023067C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</w:rPr>
      </w:pPr>
      <w:r>
        <w:rPr>
          <w:rFonts w:ascii="Times New Roman" w:hAnsi="Times New Roman"/>
          <w:b/>
          <w:bCs/>
          <w:color w:val="001D57"/>
        </w:rPr>
        <w:t xml:space="preserve">Funded by grants from the Midwest Center for Teaching with Primary Sources </w:t>
      </w:r>
    </w:p>
    <w:p w:rsidR="00783B71" w:rsidRDefault="0023067C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</w:rPr>
      </w:pPr>
      <w:r>
        <w:rPr>
          <w:rFonts w:ascii="Times New Roman" w:hAnsi="Times New Roman"/>
          <w:b/>
          <w:bCs/>
          <w:color w:val="001D57"/>
        </w:rPr>
        <w:t>Milner Library, Illinois State University</w:t>
      </w:r>
    </w:p>
    <w:p w:rsidR="00783B71" w:rsidRDefault="00783B71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  <w:sz w:val="20"/>
          <w:szCs w:val="20"/>
        </w:rPr>
      </w:pPr>
    </w:p>
    <w:p w:rsidR="00783B71" w:rsidRDefault="00783B71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  <w:sz w:val="20"/>
          <w:szCs w:val="20"/>
        </w:rPr>
      </w:pPr>
    </w:p>
    <w:p w:rsidR="00783B71" w:rsidRDefault="00783B71">
      <w:pPr>
        <w:pStyle w:val="FreeForm"/>
        <w:rPr>
          <w:rFonts w:ascii="Times New Roman" w:eastAsia="Times New Roman" w:hAnsi="Times New Roman" w:cs="Times New Roman"/>
          <w:b/>
          <w:bCs/>
          <w:color w:val="001D57"/>
          <w:sz w:val="20"/>
          <w:szCs w:val="20"/>
        </w:rPr>
      </w:pPr>
    </w:p>
    <w:p w:rsidR="00783B71" w:rsidRPr="0040020B" w:rsidRDefault="00684E59">
      <w:pPr>
        <w:pStyle w:val="FreeForm"/>
        <w:rPr>
          <w:rFonts w:ascii="Times New Roman" w:hAnsi="Times New Roman"/>
          <w:b/>
          <w:bCs/>
          <w:color w:val="001D57"/>
        </w:rPr>
      </w:pPr>
      <w:r w:rsidRPr="0040020B">
        <w:rPr>
          <w:rFonts w:ascii="Times New Roman" w:hAnsi="Times New Roman"/>
          <w:b/>
          <w:bCs/>
          <w:color w:val="001D57"/>
        </w:rPr>
        <w:t>L</w:t>
      </w:r>
      <w:r w:rsidR="0023067C" w:rsidRPr="0040020B">
        <w:rPr>
          <w:rFonts w:ascii="Times New Roman" w:hAnsi="Times New Roman"/>
          <w:b/>
          <w:bCs/>
          <w:color w:val="001D57"/>
        </w:rPr>
        <w:t xml:space="preserve">essons </w:t>
      </w:r>
      <w:proofErr w:type="gramStart"/>
      <w:r w:rsidR="0023067C" w:rsidRPr="0040020B">
        <w:rPr>
          <w:rFonts w:ascii="Times New Roman" w:hAnsi="Times New Roman"/>
          <w:b/>
          <w:bCs/>
          <w:color w:val="001D57"/>
        </w:rPr>
        <w:t>are placed</w:t>
      </w:r>
      <w:proofErr w:type="gramEnd"/>
      <w:r w:rsidR="0023067C" w:rsidRPr="0040020B">
        <w:rPr>
          <w:rFonts w:ascii="Times New Roman" w:hAnsi="Times New Roman"/>
          <w:b/>
          <w:bCs/>
          <w:color w:val="001D57"/>
        </w:rPr>
        <w:t xml:space="preserve"> in grade levels following the Michigan Soc</w:t>
      </w:r>
      <w:r w:rsidRPr="0040020B">
        <w:rPr>
          <w:rFonts w:ascii="Times New Roman" w:hAnsi="Times New Roman"/>
          <w:b/>
          <w:bCs/>
          <w:color w:val="001D57"/>
        </w:rPr>
        <w:t xml:space="preserve">ial Studies Content Standards.  </w:t>
      </w:r>
      <w:r w:rsidR="0023067C" w:rsidRPr="0040020B">
        <w:rPr>
          <w:rFonts w:ascii="Times New Roman" w:hAnsi="Times New Roman"/>
          <w:b/>
          <w:bCs/>
          <w:color w:val="001D57"/>
        </w:rPr>
        <w:t xml:space="preserve">The first group provides lessons on using the Library of Congress “American Memory” </w:t>
      </w:r>
      <w:r w:rsidR="0023067C" w:rsidRPr="0040020B">
        <w:rPr>
          <w:rFonts w:ascii="Times New Roman" w:hAnsi="Times New Roman"/>
          <w:b/>
          <w:bCs/>
          <w:color w:val="001D57"/>
          <w:lang w:val="nl-NL"/>
        </w:rPr>
        <w:t>website (</w:t>
      </w:r>
      <w:hyperlink r:id="rId6" w:history="1">
        <w:r w:rsidR="0023067C" w:rsidRPr="0040020B">
          <w:rPr>
            <w:rStyle w:val="Hyperlink0"/>
            <w:rFonts w:ascii="Times New Roman" w:hAnsi="Times New Roman"/>
            <w:b/>
            <w:bCs/>
          </w:rPr>
          <w:t>www.loc.gov</w:t>
        </w:r>
      </w:hyperlink>
      <w:r w:rsidR="0023067C" w:rsidRPr="0040020B">
        <w:rPr>
          <w:rFonts w:ascii="Times New Roman" w:hAnsi="Times New Roman"/>
          <w:b/>
          <w:bCs/>
          <w:color w:val="001D57"/>
        </w:rPr>
        <w:t xml:space="preserve">). </w:t>
      </w:r>
    </w:p>
    <w:p w:rsidR="00684E59" w:rsidRPr="0040020B" w:rsidRDefault="00684E59">
      <w:pPr>
        <w:pStyle w:val="FreeForm"/>
        <w:rPr>
          <w:rFonts w:ascii="Times New Roman" w:eastAsia="Times New Roman" w:hAnsi="Times New Roman" w:cs="Times New Roman"/>
          <w:b/>
          <w:bCs/>
          <w:color w:val="001D57"/>
        </w:rPr>
      </w:pPr>
    </w:p>
    <w:p w:rsidR="00783B71" w:rsidRPr="0040020B" w:rsidRDefault="0023067C">
      <w:pPr>
        <w:pStyle w:val="FreeForm"/>
        <w:rPr>
          <w:rFonts w:ascii="Times New Roman" w:eastAsia="Times New Roman" w:hAnsi="Times New Roman" w:cs="Times New Roman"/>
          <w:b/>
          <w:bCs/>
          <w:color w:val="001D57"/>
        </w:rPr>
      </w:pPr>
      <w:r w:rsidRPr="0040020B">
        <w:rPr>
          <w:rFonts w:ascii="Times New Roman" w:hAnsi="Times New Roman"/>
          <w:b/>
          <w:bCs/>
          <w:color w:val="001D57"/>
        </w:rPr>
        <w:t>Following the “Overview,” the lessons proceed from Early Elementary, to</w:t>
      </w:r>
      <w:r w:rsidR="00684E59" w:rsidRPr="0040020B">
        <w:rPr>
          <w:rFonts w:ascii="Times New Roman" w:hAnsi="Times New Roman"/>
          <w:b/>
          <w:bCs/>
          <w:color w:val="001D57"/>
        </w:rPr>
        <w:t xml:space="preserve"> Michigan, to </w:t>
      </w:r>
      <w:proofErr w:type="gramStart"/>
      <w:r w:rsidR="00684E59" w:rsidRPr="0040020B">
        <w:rPr>
          <w:rFonts w:ascii="Times New Roman" w:hAnsi="Times New Roman"/>
          <w:b/>
          <w:bCs/>
          <w:color w:val="001D57"/>
        </w:rPr>
        <w:t>5th</w:t>
      </w:r>
      <w:proofErr w:type="gramEnd"/>
      <w:r w:rsidR="00684E59" w:rsidRPr="0040020B">
        <w:rPr>
          <w:rFonts w:ascii="Times New Roman" w:hAnsi="Times New Roman"/>
          <w:b/>
          <w:bCs/>
          <w:color w:val="001D57"/>
        </w:rPr>
        <w:t xml:space="preserve"> Grade United S</w:t>
      </w:r>
      <w:r w:rsidRPr="0040020B">
        <w:rPr>
          <w:rFonts w:ascii="Times New Roman" w:hAnsi="Times New Roman"/>
          <w:b/>
          <w:bCs/>
          <w:color w:val="001D57"/>
        </w:rPr>
        <w:t>tates History.  The next section focuses on Middle S</w:t>
      </w:r>
      <w:r w:rsidR="00684E59" w:rsidRPr="0040020B">
        <w:rPr>
          <w:rFonts w:ascii="Times New Roman" w:hAnsi="Times New Roman"/>
          <w:b/>
          <w:bCs/>
          <w:color w:val="001D57"/>
        </w:rPr>
        <w:t xml:space="preserve">chool (Intermediate) lesson </w:t>
      </w:r>
      <w:r w:rsidRPr="0040020B">
        <w:rPr>
          <w:rFonts w:ascii="Times New Roman" w:hAnsi="Times New Roman"/>
          <w:b/>
          <w:bCs/>
          <w:color w:val="001D57"/>
        </w:rPr>
        <w:t xml:space="preserve">topics and </w:t>
      </w:r>
      <w:proofErr w:type="gramStart"/>
      <w:r w:rsidRPr="0040020B">
        <w:rPr>
          <w:rFonts w:ascii="Times New Roman" w:hAnsi="Times New Roman"/>
          <w:b/>
          <w:bCs/>
          <w:color w:val="001D57"/>
        </w:rPr>
        <w:t>is followed</w:t>
      </w:r>
      <w:proofErr w:type="gramEnd"/>
      <w:r w:rsidRPr="0040020B">
        <w:rPr>
          <w:rFonts w:ascii="Times New Roman" w:hAnsi="Times New Roman"/>
          <w:b/>
          <w:bCs/>
          <w:color w:val="001D57"/>
        </w:rPr>
        <w:t xml:space="preserve"> by the Senior High </w:t>
      </w:r>
      <w:r w:rsidR="00684E59" w:rsidRPr="0040020B">
        <w:rPr>
          <w:rFonts w:ascii="Times New Roman" w:hAnsi="Times New Roman"/>
          <w:b/>
          <w:bCs/>
          <w:color w:val="001D57"/>
        </w:rPr>
        <w:t xml:space="preserve">School. Lessons </w:t>
      </w:r>
      <w:r w:rsidRPr="0040020B">
        <w:rPr>
          <w:rFonts w:ascii="Times New Roman" w:hAnsi="Times New Roman"/>
          <w:b/>
          <w:bCs/>
          <w:color w:val="001D57"/>
        </w:rPr>
        <w:t xml:space="preserve">not closely identified with specific grade levels </w:t>
      </w:r>
      <w:proofErr w:type="gramStart"/>
      <w:r w:rsidRPr="0040020B">
        <w:rPr>
          <w:rFonts w:ascii="Times New Roman" w:hAnsi="Times New Roman"/>
          <w:b/>
          <w:bCs/>
          <w:color w:val="001D57"/>
        </w:rPr>
        <w:t xml:space="preserve">have </w:t>
      </w:r>
      <w:r w:rsidR="00684E59" w:rsidRPr="0040020B">
        <w:rPr>
          <w:rFonts w:ascii="Times New Roman" w:hAnsi="Times New Roman"/>
          <w:b/>
          <w:bCs/>
          <w:color w:val="001D57"/>
        </w:rPr>
        <w:t>been categorized</w:t>
      </w:r>
      <w:proofErr w:type="gramEnd"/>
      <w:r w:rsidR="00684E59" w:rsidRPr="0040020B">
        <w:rPr>
          <w:rFonts w:ascii="Times New Roman" w:hAnsi="Times New Roman"/>
          <w:b/>
          <w:bCs/>
          <w:color w:val="001D57"/>
        </w:rPr>
        <w:t xml:space="preserve"> as “Other Lessons</w:t>
      </w:r>
      <w:r w:rsidRPr="0040020B">
        <w:rPr>
          <w:rFonts w:ascii="Times New Roman" w:hAnsi="Times New Roman"/>
          <w:b/>
          <w:bCs/>
          <w:color w:val="001D57"/>
        </w:rPr>
        <w:t>.</w:t>
      </w:r>
      <w:r w:rsidR="00684E59" w:rsidRPr="0040020B">
        <w:rPr>
          <w:rFonts w:ascii="Times New Roman" w:hAnsi="Times New Roman"/>
          <w:b/>
          <w:bCs/>
          <w:color w:val="001D57"/>
        </w:rPr>
        <w:t>”</w:t>
      </w:r>
    </w:p>
    <w:p w:rsidR="00783B71" w:rsidRPr="0040020B" w:rsidRDefault="00783B71">
      <w:pPr>
        <w:pStyle w:val="FreeForm"/>
        <w:rPr>
          <w:rFonts w:ascii="Times New Roman" w:eastAsia="Times New Roman" w:hAnsi="Times New Roman" w:cs="Times New Roman"/>
          <w:b/>
          <w:bCs/>
          <w:color w:val="001D57"/>
        </w:rPr>
      </w:pPr>
    </w:p>
    <w:p w:rsidR="00783B71" w:rsidRDefault="00783B71" w:rsidP="00DF12CB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  <w:sz w:val="20"/>
          <w:szCs w:val="20"/>
        </w:rPr>
      </w:pPr>
    </w:p>
    <w:p w:rsidR="00783B71" w:rsidRDefault="00DF12CB" w:rsidP="0040020B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  <w:sz w:val="20"/>
          <w:szCs w:val="20"/>
        </w:rPr>
      </w:pPr>
      <w:r w:rsidRPr="00DF12CB">
        <w:rPr>
          <w:rFonts w:ascii="Times New Roman" w:eastAsia="Times New Roman" w:hAnsi="Times New Roman" w:cs="Times New Roman"/>
          <w:b/>
          <w:bCs/>
          <w:noProof/>
          <w:color w:val="001D57"/>
          <w:sz w:val="20"/>
          <w:szCs w:val="20"/>
        </w:rPr>
        <w:drawing>
          <wp:inline distT="0" distB="0" distL="0" distR="0">
            <wp:extent cx="1346200" cy="1346200"/>
            <wp:effectExtent l="0" t="0" r="6350" b="6350"/>
            <wp:docPr id="5" name="Picture 5" descr="C:\Users\halesd\AppData\Local\Microsoft\Windows\INetCache\Content.Outlook\3GYEZ42P\qr code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esd\AppData\Local\Microsoft\Windows\INetCache\Content.Outlook\3GYEZ42P\qr code (00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B71" w:rsidRDefault="00783B71">
      <w:pPr>
        <w:pStyle w:val="FreeForm"/>
        <w:rPr>
          <w:rFonts w:ascii="Times New Roman" w:eastAsia="Times New Roman" w:hAnsi="Times New Roman" w:cs="Times New Roman"/>
          <w:b/>
          <w:bCs/>
          <w:color w:val="001D57"/>
          <w:sz w:val="20"/>
          <w:szCs w:val="20"/>
        </w:rPr>
      </w:pPr>
    </w:p>
    <w:p w:rsidR="00DF12CB" w:rsidRDefault="00DF12CB" w:rsidP="0040020B">
      <w:pPr>
        <w:pStyle w:val="FreeForm"/>
        <w:jc w:val="center"/>
        <w:rPr>
          <w:rFonts w:ascii="Times New Roman" w:hAnsi="Times New Roman"/>
          <w:b/>
          <w:bCs/>
          <w:color w:val="001D57"/>
          <w:sz w:val="20"/>
          <w:szCs w:val="20"/>
        </w:rPr>
      </w:pPr>
    </w:p>
    <w:p w:rsidR="00783B71" w:rsidRDefault="0023067C" w:rsidP="0040020B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  <w:sz w:val="20"/>
          <w:szCs w:val="20"/>
        </w:rPr>
      </w:pPr>
      <w:r>
        <w:rPr>
          <w:rFonts w:ascii="Times New Roman" w:hAnsi="Times New Roman"/>
          <w:b/>
          <w:bCs/>
          <w:color w:val="001D57"/>
          <w:sz w:val="20"/>
          <w:szCs w:val="20"/>
        </w:rPr>
        <w:t>For more information on the MCHE Library of Congress Project, please contact</w:t>
      </w:r>
    </w:p>
    <w:p w:rsidR="00783B71" w:rsidRDefault="0023067C" w:rsidP="0040020B">
      <w:pPr>
        <w:pStyle w:val="FreeForm"/>
        <w:jc w:val="center"/>
        <w:rPr>
          <w:rFonts w:ascii="Times New Roman" w:eastAsia="Times New Roman" w:hAnsi="Times New Roman" w:cs="Times New Roman"/>
          <w:b/>
          <w:bCs/>
          <w:color w:val="001D57"/>
          <w:sz w:val="20"/>
          <w:szCs w:val="20"/>
        </w:rPr>
      </w:pPr>
      <w:r>
        <w:rPr>
          <w:rFonts w:ascii="Times New Roman" w:hAnsi="Times New Roman"/>
          <w:b/>
          <w:bCs/>
          <w:color w:val="001D57"/>
          <w:sz w:val="20"/>
          <w:szCs w:val="20"/>
        </w:rPr>
        <w:t xml:space="preserve">Dr. Jim McConnell, Coordinator, at </w:t>
      </w:r>
      <w:hyperlink r:id="rId8" w:history="1">
        <w:r>
          <w:rPr>
            <w:rStyle w:val="Hyperlink2"/>
            <w:rFonts w:ascii="Times New Roman" w:hAnsi="Times New Roman"/>
            <w:b/>
            <w:bCs/>
            <w:sz w:val="20"/>
            <w:szCs w:val="20"/>
          </w:rPr>
          <w:t>jam1776@sbcglobal.net</w:t>
        </w:r>
      </w:hyperlink>
      <w:r>
        <w:rPr>
          <w:rFonts w:ascii="Times New Roman" w:hAnsi="Times New Roman"/>
          <w:b/>
          <w:bCs/>
          <w:color w:val="001D57"/>
          <w:sz w:val="20"/>
          <w:szCs w:val="20"/>
        </w:rPr>
        <w:t>.</w:t>
      </w:r>
    </w:p>
    <w:sectPr w:rsidR="00783B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FF" w:rsidRDefault="008873FF">
      <w:r>
        <w:separator/>
      </w:r>
    </w:p>
  </w:endnote>
  <w:endnote w:type="continuationSeparator" w:id="0">
    <w:p w:rsidR="008873FF" w:rsidRDefault="0088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28" w:rsidRDefault="00027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5E" w:rsidRDefault="0014345E" w:rsidP="0014345E">
    <w:pPr>
      <w:pStyle w:val="Footer"/>
      <w:jc w:val="center"/>
    </w:pPr>
    <w:bookmarkStart w:id="0" w:name="_GoBack"/>
    <w:r>
      <w:rPr>
        <w:noProof/>
      </w:rPr>
      <w:drawing>
        <wp:inline distT="0" distB="0" distL="0" distR="0">
          <wp:extent cx="831850" cy="831850"/>
          <wp:effectExtent l="0" t="0" r="6350" b="635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CHE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28" w:rsidRDefault="00027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FF" w:rsidRDefault="008873FF">
      <w:r>
        <w:separator/>
      </w:r>
    </w:p>
  </w:footnote>
  <w:footnote w:type="continuationSeparator" w:id="0">
    <w:p w:rsidR="008873FF" w:rsidRDefault="0088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28" w:rsidRDefault="00027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7C" w:rsidRDefault="0014345E" w:rsidP="0023067C">
    <w:pPr>
      <w:pStyle w:val="FreeForm"/>
      <w:jc w:val="center"/>
      <w:rPr>
        <w:rFonts w:ascii="Times New Roman" w:hAnsi="Times New Roman"/>
        <w:b/>
        <w:bCs/>
        <w:color w:val="001D57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5461000</wp:posOffset>
              </wp:positionH>
              <wp:positionV relativeFrom="paragraph">
                <wp:posOffset>-101600</wp:posOffset>
              </wp:positionV>
              <wp:extent cx="977900" cy="730250"/>
              <wp:effectExtent l="0" t="0" r="12700" b="1270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730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14345E" w:rsidRDefault="001434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70280" cy="647649"/>
                                <wp:effectExtent l="0" t="0" r="1270" b="635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MichiganClipArt[1]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5313" cy="6576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430pt;margin-top:-8pt;width:77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" filled="f" strokeweight=".5pt">
              <v:textbox inset="4pt,4pt,4pt,4pt">
                <w:txbxContent>
                  <w:p w:rsidR="0014345E" w:rsidRDefault="001434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970280" cy="647649"/>
                          <wp:effectExtent l="0" t="0" r="1270" b="635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MichiganClipArt[1]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5313" cy="6576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F12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-546100</wp:posOffset>
              </wp:positionH>
              <wp:positionV relativeFrom="paragraph">
                <wp:posOffset>-158750</wp:posOffset>
              </wp:positionV>
              <wp:extent cx="1035050" cy="704850"/>
              <wp:effectExtent l="0" t="0" r="12700" b="2159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7048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DF12CB" w:rsidRDefault="00DF12C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50900" cy="647700"/>
                                <wp:effectExtent l="0" t="0" r="635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MichiganClipArt[1]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50900" cy="647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7" type="#_x0000_t202" style="position:absolute;left:0;text-align:left;margin-left:-43pt;margin-top:-12.5pt;width:81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" filled="f" strokeweight=".5pt">
              <v:textbox style="mso-fit-shape-to-text:t" inset="4pt,4pt,4pt,4pt">
                <w:txbxContent>
                  <w:p w:rsidR="00DF12CB" w:rsidRDefault="00DF12CB">
                    <w:r>
                      <w:rPr>
                        <w:noProof/>
                      </w:rPr>
                      <w:drawing>
                        <wp:inline distT="0" distB="0" distL="0" distR="0">
                          <wp:extent cx="850900" cy="647700"/>
                          <wp:effectExtent l="0" t="0" r="635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MichiganClipArt[1]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50900" cy="647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3067C">
      <w:t xml:space="preserve">  </w:t>
    </w:r>
    <w:r w:rsidR="0023067C" w:rsidRPr="0023067C">
      <w:rPr>
        <w:rFonts w:ascii="Times New Roman" w:hAnsi="Times New Roman"/>
        <w:b/>
        <w:bCs/>
        <w:color w:val="001D57"/>
        <w:sz w:val="40"/>
        <w:szCs w:val="40"/>
      </w:rPr>
      <w:t xml:space="preserve">Teaching with Primary Sources from the </w:t>
    </w:r>
  </w:p>
  <w:p w:rsidR="0023067C" w:rsidRPr="0023067C" w:rsidRDefault="0023067C" w:rsidP="0023067C">
    <w:pPr>
      <w:pStyle w:val="FreeForm"/>
      <w:jc w:val="center"/>
      <w:rPr>
        <w:rFonts w:ascii="Times New Roman" w:hAnsi="Times New Roman"/>
        <w:b/>
        <w:bCs/>
        <w:color w:val="001D57"/>
        <w:sz w:val="40"/>
        <w:szCs w:val="40"/>
      </w:rPr>
    </w:pPr>
    <w:r w:rsidRPr="0023067C">
      <w:rPr>
        <w:rFonts w:ascii="Times New Roman" w:hAnsi="Times New Roman"/>
        <w:b/>
        <w:bCs/>
        <w:color w:val="001D57"/>
        <w:sz w:val="40"/>
        <w:szCs w:val="40"/>
      </w:rPr>
      <w:t>Library of Congress (www.loc.gov)</w:t>
    </w:r>
  </w:p>
  <w:p w:rsidR="0023067C" w:rsidRDefault="0023067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28" w:rsidRDefault="000271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71"/>
    <w:rsid w:val="00027128"/>
    <w:rsid w:val="0014345E"/>
    <w:rsid w:val="0023067C"/>
    <w:rsid w:val="0040020B"/>
    <w:rsid w:val="00684E59"/>
    <w:rsid w:val="00733047"/>
    <w:rsid w:val="00783B71"/>
    <w:rsid w:val="008873FF"/>
    <w:rsid w:val="00D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D4CE5-A98E-4290-B59B-90DF636E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01D57"/>
      <w:u w:val="single"/>
    </w:rPr>
  </w:style>
  <w:style w:type="character" w:customStyle="1" w:styleId="Hyperlink1">
    <w:name w:val="Hyperlink.1"/>
    <w:basedOn w:val="Link"/>
    <w:rPr>
      <w:color w:val="000000"/>
      <w:u w:val="single"/>
    </w:rPr>
  </w:style>
  <w:style w:type="character" w:customStyle="1" w:styleId="Hyperlink2">
    <w:name w:val="Hyperlink.2"/>
    <w:basedOn w:val="Link"/>
    <w:rPr>
      <w:color w:val="011EA9"/>
      <w:u w:val="single"/>
    </w:rPr>
  </w:style>
  <w:style w:type="character" w:customStyle="1" w:styleId="Hyperlink3">
    <w:name w:val="Hyperlink.3"/>
    <w:basedOn w:val="Link"/>
    <w:rPr>
      <w:color w:val="000000"/>
      <w:u w:val="none"/>
    </w:rPr>
  </w:style>
  <w:style w:type="character" w:customStyle="1" w:styleId="Hyperlink4">
    <w:name w:val="Hyperlink.4"/>
    <w:basedOn w:val="Link"/>
    <w:rPr>
      <w:color w:val="011EA9"/>
      <w:u w:val="non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0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6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67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1776@sbcglobal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oc.gov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Hales</cp:lastModifiedBy>
  <cp:revision>4</cp:revision>
  <cp:lastPrinted>2019-03-05T17:01:00Z</cp:lastPrinted>
  <dcterms:created xsi:type="dcterms:W3CDTF">2019-03-05T16:27:00Z</dcterms:created>
  <dcterms:modified xsi:type="dcterms:W3CDTF">2019-03-05T17:08:00Z</dcterms:modified>
</cp:coreProperties>
</file>